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440C0C3A"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2726</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6D20DDB8" w:rsidR="00463675" w:rsidRPr="000F4E43" w:rsidRDefault="00463675" w:rsidP="000F4E43">
      <w:pPr>
        <w:pStyle w:val="Title"/>
      </w:pPr>
      <w:r w:rsidRPr="000F4E43">
        <w:t>Title:</w:t>
      </w:r>
      <w:r w:rsidRPr="000F4E43">
        <w:tab/>
      </w:r>
      <w:r w:rsidR="00333AB8">
        <w:t>[</w:t>
      </w:r>
      <w:r w:rsidRPr="00333AB8">
        <w:rPr>
          <w:highlight w:val="yellow"/>
        </w:rPr>
        <w:t>DRAFT</w:t>
      </w:r>
      <w:r w:rsidR="00333AB8">
        <w:t>]</w:t>
      </w:r>
      <w:r w:rsidRPr="0039367E">
        <w:t xml:space="preserve"> </w:t>
      </w:r>
      <w:r w:rsidR="003E73EF" w:rsidRPr="003E73EF">
        <w:t>LS on upper layers parameters for Rel-17 eIAB</w:t>
      </w:r>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7D246AD2" w:rsidR="00463675" w:rsidRPr="000051D0" w:rsidRDefault="00463675" w:rsidP="000F4E43">
      <w:pPr>
        <w:pStyle w:val="Source"/>
      </w:pPr>
      <w:r w:rsidRPr="000F4E43">
        <w:t>Source:</w:t>
      </w:r>
      <w:r w:rsidRPr="000F4E43">
        <w:tab/>
      </w:r>
      <w:r w:rsidR="00333AB8" w:rsidRPr="00333AB8">
        <w:rPr>
          <w:b w:val="0"/>
          <w:bCs/>
        </w:rPr>
        <w:t>Qualcomm</w:t>
      </w:r>
      <w:r w:rsidR="00333AB8">
        <w:t xml:space="preserve"> [</w:t>
      </w:r>
      <w:r w:rsidR="00B241BB" w:rsidRPr="00333AB8">
        <w:rPr>
          <w:b w:val="0"/>
          <w:highlight w:val="yellow"/>
        </w:rPr>
        <w:t xml:space="preserve">RAN </w:t>
      </w:r>
      <w:r w:rsidR="00EE055B" w:rsidRPr="00333AB8">
        <w:rPr>
          <w:b w:val="0"/>
          <w:highlight w:val="yellow"/>
        </w:rPr>
        <w:t>WG1</w:t>
      </w:r>
      <w:r w:rsidR="00333AB8">
        <w:rPr>
          <w:b w:val="0"/>
        </w:rPr>
        <w:t>]</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r w:rsidR="003E73EF">
        <w:rPr>
          <w:rFonts w:eastAsia="Yu Mincho"/>
          <w:bCs/>
          <w:iCs/>
          <w:lang w:val="en-US" w:eastAsia="ja-JP"/>
        </w:rPr>
        <w:t>eIAB</w:t>
      </w:r>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r>
              <w:rPr>
                <w:b/>
                <w:bCs/>
                <w:sz w:val="16"/>
                <w:szCs w:val="16"/>
              </w:rPr>
              <w:t>Signaling</w:t>
            </w:r>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Additional signaling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 and Xn</w:t>
            </w:r>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MAC-CE signaling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The MAC-CE signaling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MAC-CE signaling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The MAC-CE signaling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r>
              <w:rPr>
                <w:sz w:val="16"/>
                <w:szCs w:val="16"/>
              </w:rPr>
              <w:t>Signaling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MAC-CE signaling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This agreement extends to other eIAB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The following IAB-DU behavior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F1AP and Xn</w:t>
            </w:r>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(Rel-16) gNB-DU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(Rel-17 frequency-domain) gNB-DU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F1AP and Xn</w:t>
            </w:r>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as common signaling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lastRenderedPageBreak/>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FFS range, granularity, and signaling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is used to indicate IAB-MT’s DL </w:t>
            </w:r>
            <w:r w:rsidRPr="005C4525">
              <w:rPr>
                <w:sz w:val="16"/>
                <w:szCs w:val="16"/>
              </w:rPr>
              <w:lastRenderedPageBreak/>
              <w:t>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Support an IAB-node indicating information to assist with the DL power control of its parent-node towards the IAB-node without mandating an expected behavior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simultaneous MT’s and DU’s signals may overlap in the </w:t>
            </w:r>
            <w:r w:rsidRPr="00453931">
              <w:rPr>
                <w:sz w:val="16"/>
                <w:szCs w:val="16"/>
              </w:rPr>
              <w:lastRenderedPageBreak/>
              <w:t>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lastRenderedPageBreak/>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lastRenderedPageBreak/>
              <w:t>This agreement extends to other eIAB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(MT CC, DU cell)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FFS: signaling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(MT CC, DU cell)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lastRenderedPageBreak/>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r>
              <w:rPr>
                <w:i/>
                <w:iCs/>
                <w:color w:val="000000"/>
                <w:sz w:val="16"/>
                <w:szCs w:val="16"/>
                <w:lang w:eastAsia="zh-CN"/>
              </w:rPr>
              <w:t xml:space="preserve">FDMrequired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r>
              <w:rPr>
                <w:sz w:val="16"/>
                <w:szCs w:val="16"/>
              </w:rPr>
              <w:t>Signaling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FFS: UE/IAB-MT does not assume that DL Tx power adjustment (if provided) is applied to the SSB index (if supported) indicated as QCLed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lastRenderedPageBreak/>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This agreement extends to other eIAB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The Timing Delta MAC CE carries T</w:t>
            </w:r>
            <w:r>
              <w:rPr>
                <w:sz w:val="16"/>
                <w:szCs w:val="16"/>
                <w:vertAlign w:val="subscript"/>
              </w:rPr>
              <w:t>delta</w:t>
            </w:r>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apply the value of T</w:t>
            </w:r>
            <w:r>
              <w:rPr>
                <w:sz w:val="16"/>
                <w:szCs w:val="16"/>
                <w:vertAlign w:val="subscript"/>
              </w:rPr>
              <w:t>delta</w:t>
            </w:r>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The T</w:t>
            </w:r>
            <w:r>
              <w:rPr>
                <w:sz w:val="16"/>
                <w:szCs w:val="16"/>
                <w:vertAlign w:val="subscript"/>
              </w:rPr>
              <w:t>delta</w:t>
            </w:r>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FFS: updated range of T</w:t>
            </w:r>
            <w:r>
              <w:rPr>
                <w:sz w:val="16"/>
                <w:szCs w:val="16"/>
                <w:vertAlign w:val="subscript"/>
              </w:rPr>
              <w:t>delta</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RAN1 to downselect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FFS range of T_delta.</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Alt A: the T_delta range is updated to support Case 6 timing.</w:t>
            </w:r>
          </w:p>
          <w:p w14:paraId="4AED716D" w14:textId="77777777" w:rsidR="00187DE2" w:rsidRDefault="00187DE2" w:rsidP="000C49AC">
            <w:pPr>
              <w:rPr>
                <w:sz w:val="16"/>
                <w:szCs w:val="16"/>
              </w:rPr>
            </w:pPr>
            <w:r>
              <w:rPr>
                <w:sz w:val="16"/>
                <w:szCs w:val="16"/>
              </w:rPr>
              <w:t>FFS: Update of one way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r>
              <w:rPr>
                <w:sz w:val="16"/>
                <w:szCs w:val="16"/>
              </w:rPr>
              <w:t>FreqInfo</w:t>
            </w:r>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r w:rsidRPr="00550671">
              <w:rPr>
                <w:i/>
                <w:iCs/>
                <w:sz w:val="16"/>
                <w:szCs w:val="16"/>
              </w:rPr>
              <w:t xml:space="preserve">RBSetGroup,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r>
              <w:rPr>
                <w:i/>
                <w:iCs/>
                <w:sz w:val="16"/>
                <w:szCs w:val="16"/>
              </w:rPr>
              <w:t>AvailabiltyCombination</w:t>
            </w:r>
            <w:r>
              <w:rPr>
                <w:sz w:val="16"/>
                <w:szCs w:val="16"/>
              </w:rPr>
              <w:t> to include multiple RB sets in a </w:t>
            </w:r>
            <w:r>
              <w:rPr>
                <w:i/>
                <w:iCs/>
                <w:sz w:val="16"/>
                <w:szCs w:val="16"/>
              </w:rPr>
              <w:t xml:space="preserve">resourceAvailabilty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resourceAvailability</w:t>
            </w:r>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t xml:space="preserve">FFS: Need for extension of the maximum payload size of DCI format 2_5 to increase the number of IAB-DU cells that can be provided with availability information for Soft resources to accommodate the maximum </w:t>
            </w:r>
            <w:r>
              <w:rPr>
                <w:sz w:val="16"/>
                <w:szCs w:val="16"/>
              </w:rPr>
              <w:lastRenderedPageBreak/>
              <w:t>number of possible RB sets for a given DU cell (if defined), or other backwards compatible signaling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r w:rsidRPr="00550671">
              <w:rPr>
                <w:i/>
                <w:iCs/>
                <w:sz w:val="16"/>
                <w:szCs w:val="16"/>
              </w:rPr>
              <w:t>AvailabiltyCombination</w:t>
            </w:r>
            <w:r w:rsidRPr="00550671">
              <w:rPr>
                <w:sz w:val="16"/>
                <w:szCs w:val="16"/>
              </w:rPr>
              <w:t xml:space="preserve"> can be extended to include multiple </w:t>
            </w:r>
            <w:r w:rsidRPr="00550671">
              <w:rPr>
                <w:i/>
                <w:iCs/>
                <w:sz w:val="16"/>
                <w:szCs w:val="16"/>
              </w:rPr>
              <w:t>resourceAvailabilty</w:t>
            </w:r>
            <w:r w:rsidRPr="00550671">
              <w:rPr>
                <w:sz w:val="16"/>
                <w:szCs w:val="16"/>
              </w:rPr>
              <w:t xml:space="preserve">, where each </w:t>
            </w:r>
            <w:r w:rsidRPr="00550671">
              <w:rPr>
                <w:i/>
                <w:iCs/>
                <w:sz w:val="16"/>
                <w:szCs w:val="16"/>
              </w:rPr>
              <w:t>resourceAvailabilty</w:t>
            </w:r>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Enhance the RRC signaling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in multiple  RB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r w:rsidRPr="00550671">
              <w:rPr>
                <w:rFonts w:eastAsia="Gulim"/>
                <w:i/>
                <w:iCs/>
                <w:color w:val="000000"/>
                <w:sz w:val="16"/>
                <w:szCs w:val="16"/>
              </w:rPr>
              <w:t>availabilityCombinationId(s)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Style w:val="DECISION"/>
                <w:rFonts w:asciiTheme="majorBidi" w:hAnsiTheme="majorBidi" w:cstheme="majorBidi"/>
                <w:sz w:val="16"/>
                <w:szCs w:val="16"/>
                <w:lang w:eastAsia="zh-CN"/>
              </w:rPr>
            </w:pPr>
            <w:r>
              <w:rPr>
                <w:rStyle w:val="DECISION"/>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Style w:val="DECISION"/>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r>
              <w:rPr>
                <w:i/>
                <w:iCs/>
                <w:sz w:val="16"/>
                <w:szCs w:val="16"/>
              </w:rPr>
              <w:t>RBSetGroup</w:t>
            </w:r>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vailabilityCombinationsPerCell-r17</w:t>
            </w:r>
            <w:r w:rsidRPr="00550671">
              <w:rPr>
                <w:rFonts w:ascii="Calibri" w:eastAsia="Gulim" w:hAnsi="Calibri" w:cs="Calibri"/>
                <w:sz w:val="16"/>
                <w:szCs w:val="16"/>
              </w:rPr>
              <w:t xml:space="preserve">  for all </w:t>
            </w:r>
            <w:r w:rsidRPr="00550671">
              <w:rPr>
                <w:rFonts w:ascii="Calibri" w:eastAsia="Gulim" w:hAnsi="Calibri" w:cs="Calibri"/>
                <w:i/>
                <w:iCs/>
                <w:sz w:val="16"/>
                <w:szCs w:val="16"/>
              </w:rPr>
              <w:t xml:space="preserve">availabilityCombinationId(s)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IAB node specfic</w:t>
            </w:r>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Style w:val="DECISION"/>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Style w:val="DECISION"/>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 xml:space="preserve">supports directional collision handling between reference and other cells </w:t>
            </w:r>
            <w:r w:rsidRPr="00550671">
              <w:rPr>
                <w:rFonts w:asciiTheme="minorHAnsi" w:hAnsiTheme="minorHAnsi" w:cstheme="minorHAnsi"/>
                <w:bCs/>
                <w:color w:val="000000"/>
                <w:sz w:val="16"/>
                <w:szCs w:val="16"/>
              </w:rPr>
              <w:lastRenderedPageBreak/>
              <w:t>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signaling framework via ca-parameterNR-forDC..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Style w:val="DECISION"/>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6087" w14:textId="77777777" w:rsidR="008B5CED" w:rsidRDefault="008B5CED">
      <w:r>
        <w:separator/>
      </w:r>
    </w:p>
  </w:endnote>
  <w:endnote w:type="continuationSeparator" w:id="0">
    <w:p w14:paraId="7DC32851" w14:textId="77777777" w:rsidR="008B5CED" w:rsidRDefault="008B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BB27" w14:textId="77777777" w:rsidR="008B5CED" w:rsidRDefault="008B5CED">
      <w:r>
        <w:separator/>
      </w:r>
    </w:p>
  </w:footnote>
  <w:footnote w:type="continuationSeparator" w:id="0">
    <w:p w14:paraId="6B24D14F" w14:textId="77777777" w:rsidR="008B5CED" w:rsidRDefault="008B5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34BA3"/>
    <w:rsid w:val="00070850"/>
    <w:rsid w:val="0008050B"/>
    <w:rsid w:val="00084ECE"/>
    <w:rsid w:val="00094C16"/>
    <w:rsid w:val="000C37C3"/>
    <w:rsid w:val="000E381B"/>
    <w:rsid w:val="000F3C91"/>
    <w:rsid w:val="000F4E43"/>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basedOn w:val="DefaultParagraphFont"/>
    <w:link w:val="Heading3"/>
    <w:qFormat/>
    <w:rsid w:val="00187DE2"/>
    <w:rPr>
      <w:sz w:val="24"/>
      <w:lang w:val="en-GB" w:eastAsia="en-US"/>
    </w:rPr>
  </w:style>
  <w:style w:type="character" w:customStyle="1" w:styleId="Heading2Char">
    <w:name w:val="Heading 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17</Pages>
  <Words>7577</Words>
  <Characters>43195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Blessent</cp:lastModifiedBy>
  <cp:revision>33</cp:revision>
  <cp:lastPrinted>2002-04-23T07:10:00Z</cp:lastPrinted>
  <dcterms:created xsi:type="dcterms:W3CDTF">2022-02-28T04:23:00Z</dcterms:created>
  <dcterms:modified xsi:type="dcterms:W3CDTF">2022-02-28T17:10:00Z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